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44" w:rsidRDefault="0066010E" w:rsidP="006B7044">
      <w:pPr>
        <w:jc w:val="center"/>
        <w:rPr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1pt;height:38.5pt">
            <v:imagedata r:id="rId7" o:title="observatoire_de_paris-comarquage-rgb_ultra_violet"/>
          </v:shape>
        </w:pict>
      </w:r>
    </w:p>
    <w:p w:rsidR="006B7044" w:rsidRDefault="006B7044" w:rsidP="006B7044">
      <w:pPr>
        <w:rPr>
          <w:b/>
          <w:sz w:val="24"/>
          <w:szCs w:val="24"/>
        </w:rPr>
      </w:pPr>
    </w:p>
    <w:p w:rsidR="006B7044" w:rsidRDefault="006B7044" w:rsidP="006B7044">
      <w:pPr>
        <w:jc w:val="center"/>
        <w:rPr>
          <w:b/>
          <w:sz w:val="24"/>
          <w:szCs w:val="24"/>
        </w:rPr>
      </w:pPr>
    </w:p>
    <w:p w:rsidR="00E37D41" w:rsidRDefault="00E37D41" w:rsidP="006B7044">
      <w:pPr>
        <w:jc w:val="center"/>
        <w:rPr>
          <w:b/>
          <w:sz w:val="24"/>
          <w:szCs w:val="24"/>
        </w:rPr>
      </w:pPr>
    </w:p>
    <w:p w:rsidR="006B7044" w:rsidRPr="00DD7DB8" w:rsidRDefault="006B7044" w:rsidP="006B7044">
      <w:pPr>
        <w:jc w:val="center"/>
        <w:rPr>
          <w:rFonts w:ascii="Gilroy" w:hAnsi="Gilroy"/>
          <w:b/>
          <w:sz w:val="24"/>
          <w:szCs w:val="24"/>
        </w:rPr>
      </w:pPr>
      <w:r w:rsidRPr="00DD7DB8">
        <w:rPr>
          <w:rFonts w:ascii="Gilroy" w:hAnsi="Gilroy"/>
          <w:b/>
          <w:sz w:val="24"/>
          <w:szCs w:val="24"/>
        </w:rPr>
        <w:t>MARCHES PUBLICS DE FOURNITURES COURANTES ET SERVICES</w:t>
      </w:r>
    </w:p>
    <w:p w:rsidR="006B7044" w:rsidRPr="00DD7DB8" w:rsidRDefault="006B7044" w:rsidP="006B7044">
      <w:pPr>
        <w:jc w:val="center"/>
        <w:rPr>
          <w:rFonts w:ascii="Gilroy" w:hAnsi="Gilroy"/>
          <w:b/>
          <w:sz w:val="24"/>
          <w:szCs w:val="24"/>
        </w:rPr>
      </w:pPr>
    </w:p>
    <w:p w:rsidR="006B7044" w:rsidRPr="00DD7DB8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DD7DB8">
        <w:rPr>
          <w:rFonts w:ascii="Gilroy" w:hAnsi="Gilroy"/>
          <w:sz w:val="24"/>
          <w:szCs w:val="24"/>
        </w:rPr>
        <w:t>Observatoire de Paris</w:t>
      </w:r>
    </w:p>
    <w:p w:rsidR="006B7044" w:rsidRPr="00DD7DB8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DD7DB8">
        <w:rPr>
          <w:rFonts w:ascii="Gilroy" w:hAnsi="Gilroy"/>
          <w:sz w:val="24"/>
          <w:szCs w:val="24"/>
        </w:rPr>
        <w:t>Direction Immobilière et Logistique</w:t>
      </w:r>
    </w:p>
    <w:p w:rsidR="006B7044" w:rsidRPr="00DD7DB8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DD7DB8">
        <w:rPr>
          <w:rFonts w:ascii="Gilroy" w:hAnsi="Gilroy"/>
          <w:sz w:val="24"/>
          <w:szCs w:val="24"/>
        </w:rPr>
        <w:t>Service des moyens généraux</w:t>
      </w:r>
    </w:p>
    <w:p w:rsidR="006B7044" w:rsidRPr="00DD7DB8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DD7DB8">
        <w:rPr>
          <w:rFonts w:ascii="Gilroy" w:hAnsi="Gilroy"/>
          <w:sz w:val="24"/>
          <w:szCs w:val="24"/>
        </w:rPr>
        <w:t>77, avenue Denfert-Rochereau</w:t>
      </w:r>
    </w:p>
    <w:p w:rsidR="006B7044" w:rsidRPr="00DD7DB8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DD7DB8">
        <w:rPr>
          <w:rFonts w:ascii="Gilroy" w:hAnsi="Gilroy"/>
          <w:sz w:val="24"/>
          <w:szCs w:val="24"/>
        </w:rPr>
        <w:t>75014 PARIS</w:t>
      </w:r>
    </w:p>
    <w:p w:rsidR="006B7044" w:rsidRPr="00DD7DB8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DD7DB8">
        <w:rPr>
          <w:rFonts w:ascii="Gilroy" w:hAnsi="Gilroy"/>
          <w:sz w:val="24"/>
          <w:szCs w:val="24"/>
        </w:rPr>
        <w:t>Tél: 01.40.51.21.82</w:t>
      </w:r>
    </w:p>
    <w:p w:rsidR="006B7044" w:rsidRPr="00DD7DB8" w:rsidRDefault="006B7044">
      <w:pPr>
        <w:rPr>
          <w:rFonts w:ascii="Gilroy" w:hAnsi="Gilroy"/>
        </w:rPr>
      </w:pPr>
    </w:p>
    <w:p w:rsidR="006B7044" w:rsidRPr="00DD7DB8" w:rsidRDefault="006B7044" w:rsidP="006B7044">
      <w:pPr>
        <w:rPr>
          <w:rFonts w:ascii="Gilroy" w:hAnsi="Gilroy"/>
          <w:sz w:val="24"/>
        </w:rPr>
      </w:pPr>
    </w:p>
    <w:p w:rsidR="006B7044" w:rsidRPr="00DD7DB8" w:rsidRDefault="006B7044" w:rsidP="006B7044">
      <w:pPr>
        <w:rPr>
          <w:rFonts w:ascii="Gilroy" w:hAnsi="Gilroy"/>
          <w:sz w:val="22"/>
        </w:rPr>
      </w:pPr>
    </w:p>
    <w:p w:rsidR="006B7044" w:rsidRPr="00DD7DB8" w:rsidRDefault="00DD7DB8" w:rsidP="006B7044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Gilroy" w:hAnsi="Gilroy"/>
          <w:caps/>
          <w:sz w:val="32"/>
          <w:szCs w:val="32"/>
        </w:rPr>
      </w:pPr>
      <w:r w:rsidRPr="00DD7DB8">
        <w:rPr>
          <w:rFonts w:ascii="Gilroy" w:hAnsi="Gilroy"/>
          <w:b/>
          <w:caps/>
          <w:sz w:val="32"/>
          <w:szCs w:val="32"/>
        </w:rPr>
        <w:t>MARCHE PUBLIC POUR DES PRESTATIONS DE SURVEILLANCE, DE GARDIENNAGE ET DE SECURITE INCENDIE DES SITES DE PARIS ET MEUDON DE L’OBSERVATOIRE DE PARIS</w:t>
      </w:r>
    </w:p>
    <w:p w:rsidR="006B7044" w:rsidRPr="00DD7DB8" w:rsidRDefault="006B7044" w:rsidP="006B7044">
      <w:pPr>
        <w:rPr>
          <w:rFonts w:ascii="Gilroy" w:hAnsi="Gilroy"/>
          <w:sz w:val="22"/>
        </w:rPr>
      </w:pPr>
    </w:p>
    <w:p w:rsidR="006B7044" w:rsidRPr="00DD7DB8" w:rsidRDefault="006B7044" w:rsidP="006B7044">
      <w:pPr>
        <w:pStyle w:val="Default"/>
        <w:rPr>
          <w:rFonts w:ascii="Gilroy" w:hAnsi="Gilroy"/>
          <w:color w:val="auto"/>
          <w:sz w:val="22"/>
        </w:rPr>
      </w:pPr>
    </w:p>
    <w:p w:rsidR="006B7044" w:rsidRPr="00DD7DB8" w:rsidRDefault="006B7044" w:rsidP="006B7044">
      <w:pPr>
        <w:pStyle w:val="Default"/>
        <w:jc w:val="center"/>
        <w:rPr>
          <w:rFonts w:ascii="Gilroy" w:hAnsi="Gilroy"/>
          <w:color w:val="auto"/>
          <w:sz w:val="22"/>
        </w:rPr>
      </w:pPr>
    </w:p>
    <w:p w:rsidR="006B7044" w:rsidRPr="00DD7DB8" w:rsidRDefault="006B7044" w:rsidP="006B7044">
      <w:pPr>
        <w:jc w:val="center"/>
        <w:rPr>
          <w:rFonts w:ascii="Gilroy" w:hAnsi="Gilroy"/>
          <w:b/>
          <w:sz w:val="32"/>
          <w:szCs w:val="32"/>
          <w:u w:val="single"/>
        </w:rPr>
      </w:pPr>
      <w:r w:rsidRPr="00DD7DB8">
        <w:rPr>
          <w:rFonts w:ascii="Gilroy" w:hAnsi="Gilroy"/>
          <w:sz w:val="22"/>
        </w:rPr>
        <w:t xml:space="preserve"> </w:t>
      </w:r>
      <w:r w:rsidRPr="00DD7DB8">
        <w:rPr>
          <w:rFonts w:ascii="Gilroy" w:hAnsi="Gilroy"/>
          <w:b/>
          <w:sz w:val="32"/>
          <w:szCs w:val="32"/>
          <w:u w:val="single"/>
        </w:rPr>
        <w:t>CADRE MEMOIRE TECHNIQUE</w:t>
      </w:r>
    </w:p>
    <w:p w:rsidR="006B7044" w:rsidRPr="00DD7DB8" w:rsidRDefault="006B7044" w:rsidP="00DD7DB8">
      <w:pPr>
        <w:pStyle w:val="Default"/>
        <w:rPr>
          <w:rFonts w:ascii="Gilroy" w:hAnsi="Gilroy"/>
          <w:b/>
          <w:color w:val="auto"/>
          <w:sz w:val="32"/>
          <w:szCs w:val="32"/>
          <w:u w:val="single"/>
        </w:rPr>
      </w:pPr>
    </w:p>
    <w:p w:rsidR="00DD7DB8" w:rsidRPr="00DD7DB8" w:rsidRDefault="00DD7DB8" w:rsidP="00DD7DB8">
      <w:pPr>
        <w:pStyle w:val="Default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DD7DB8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DD7DB8" w:rsidRDefault="006B7044" w:rsidP="006B7044">
      <w:pPr>
        <w:jc w:val="center"/>
        <w:rPr>
          <w:rFonts w:ascii="Gilroy" w:hAnsi="Gilroy"/>
          <w:b/>
          <w:color w:val="FF0000"/>
          <w:sz w:val="28"/>
          <w:szCs w:val="28"/>
        </w:rPr>
      </w:pPr>
      <w:r w:rsidRPr="00DD7DB8">
        <w:rPr>
          <w:rFonts w:ascii="Gilroy" w:hAnsi="Gilroy"/>
          <w:b/>
          <w:sz w:val="28"/>
          <w:szCs w:val="28"/>
        </w:rPr>
        <w:t>Marché n</w:t>
      </w:r>
      <w:bookmarkStart w:id="0" w:name="_GoBack"/>
      <w:r w:rsidRPr="0066010E">
        <w:rPr>
          <w:rFonts w:ascii="Gilroy" w:hAnsi="Gilroy"/>
          <w:b/>
          <w:sz w:val="28"/>
          <w:szCs w:val="28"/>
        </w:rPr>
        <w:t xml:space="preserve">° </w:t>
      </w:r>
      <w:r w:rsidR="0066010E" w:rsidRPr="0066010E">
        <w:rPr>
          <w:rFonts w:ascii="Gilroy" w:hAnsi="Gilroy"/>
          <w:b/>
          <w:sz w:val="32"/>
          <w:szCs w:val="22"/>
        </w:rPr>
        <w:t>2025960SERV003</w:t>
      </w:r>
      <w:bookmarkEnd w:id="0"/>
    </w:p>
    <w:p w:rsidR="006B7044" w:rsidRDefault="006B7044"/>
    <w:p w:rsidR="006B7044" w:rsidRDefault="006B7044" w:rsidP="00CE655D">
      <w:pPr>
        <w:rPr>
          <w:b/>
        </w:rPr>
      </w:pPr>
    </w:p>
    <w:p w:rsidR="00DD7DB8" w:rsidRDefault="00DD7DB8" w:rsidP="00CE655D">
      <w:pPr>
        <w:rPr>
          <w:b/>
        </w:rPr>
      </w:pPr>
    </w:p>
    <w:p w:rsidR="00DD7DB8" w:rsidRDefault="00DD7DB8" w:rsidP="00CE655D">
      <w:pPr>
        <w:rPr>
          <w:b/>
        </w:rPr>
      </w:pPr>
    </w:p>
    <w:p w:rsidR="00DD7DB8" w:rsidRPr="00CE655D" w:rsidRDefault="00DD7DB8" w:rsidP="00CE655D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DD7DB8" w:rsidRPr="00DD7DB8" w:rsidTr="00CE655D">
        <w:tc>
          <w:tcPr>
            <w:tcW w:w="13994" w:type="dxa"/>
            <w:gridSpan w:val="2"/>
            <w:shd w:val="clear" w:color="auto" w:fill="C5E0B3" w:themeFill="accent6" w:themeFillTint="66"/>
          </w:tcPr>
          <w:p w:rsidR="006B7044" w:rsidRPr="00DD7DB8" w:rsidRDefault="006B7044" w:rsidP="00DD7DB8">
            <w:pPr>
              <w:jc w:val="center"/>
              <w:rPr>
                <w:rFonts w:ascii="Gilroy" w:hAnsi="Gilroy"/>
                <w:b/>
                <w:sz w:val="24"/>
                <w:szCs w:val="24"/>
              </w:rPr>
            </w:pPr>
            <w:r w:rsidRPr="00DD7DB8">
              <w:rPr>
                <w:rFonts w:ascii="Gilroy" w:hAnsi="Gilroy"/>
                <w:b/>
                <w:sz w:val="24"/>
                <w:szCs w:val="24"/>
              </w:rPr>
              <w:lastRenderedPageBreak/>
              <w:t>CRITERE N°2</w:t>
            </w:r>
            <w:r w:rsidRPr="00DD7DB8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DD7DB8">
              <w:rPr>
                <w:rFonts w:ascii="Gilroy" w:hAnsi="Gilroy"/>
                <w:b/>
                <w:sz w:val="24"/>
                <w:szCs w:val="24"/>
              </w:rPr>
              <w:t xml:space="preserve">: </w:t>
            </w:r>
            <w:r w:rsidR="00DD7DB8" w:rsidRPr="00DD7DB8">
              <w:rPr>
                <w:rFonts w:ascii="Gilroy" w:hAnsi="Gilroy"/>
                <w:b/>
                <w:sz w:val="24"/>
                <w:szCs w:val="24"/>
              </w:rPr>
              <w:t>VALEUR TECHNIQUE DE L’OFFRE</w:t>
            </w:r>
          </w:p>
        </w:tc>
      </w:tr>
      <w:tr w:rsidR="00DD7DB8" w:rsidRPr="00DD7DB8" w:rsidTr="00CE5B1C">
        <w:trPr>
          <w:trHeight w:val="833"/>
        </w:trPr>
        <w:tc>
          <w:tcPr>
            <w:tcW w:w="6997" w:type="dxa"/>
            <w:vAlign w:val="center"/>
          </w:tcPr>
          <w:p w:rsidR="006B7044" w:rsidRPr="00DD7DB8" w:rsidRDefault="00DD7DB8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Description des fournitures et moyens mis à disposition</w:t>
            </w:r>
          </w:p>
        </w:tc>
        <w:tc>
          <w:tcPr>
            <w:tcW w:w="6997" w:type="dxa"/>
          </w:tcPr>
          <w:p w:rsidR="006B7044" w:rsidRPr="00DD7DB8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974"/>
        </w:trPr>
        <w:tc>
          <w:tcPr>
            <w:tcW w:w="6997" w:type="dxa"/>
            <w:vAlign w:val="center"/>
          </w:tcPr>
          <w:p w:rsidR="006B7044" w:rsidRPr="00DD7DB8" w:rsidRDefault="00CE5B1C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Pertinence des moyens d’appels mis en œuvre et procédures, délai d’interventions, et retour de confirmations</w:t>
            </w:r>
          </w:p>
        </w:tc>
        <w:tc>
          <w:tcPr>
            <w:tcW w:w="6997" w:type="dxa"/>
          </w:tcPr>
          <w:p w:rsidR="006B7044" w:rsidRPr="00DD7DB8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846"/>
        </w:trPr>
        <w:tc>
          <w:tcPr>
            <w:tcW w:w="6997" w:type="dxa"/>
            <w:vAlign w:val="center"/>
          </w:tcPr>
          <w:p w:rsidR="00DD7DB8" w:rsidRPr="00DD7DB8" w:rsidRDefault="00CE5B1C" w:rsidP="00CE5B1C">
            <w:pPr>
              <w:widowControl w:val="0"/>
              <w:jc w:val="both"/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Qualité et pertinence de la main courant</w:t>
            </w:r>
            <w:r>
              <w:rPr>
                <w:rFonts w:ascii="Gilroy" w:hAnsi="Gilroy"/>
                <w:sz w:val="24"/>
                <w:szCs w:val="24"/>
              </w:rPr>
              <w:t>e</w:t>
            </w:r>
            <w:r w:rsidRPr="004F52DD">
              <w:rPr>
                <w:rFonts w:ascii="Gilroy" w:hAnsi="Gilroy"/>
                <w:sz w:val="24"/>
                <w:szCs w:val="24"/>
              </w:rPr>
              <w:t xml:space="preserve"> électronique </w:t>
            </w:r>
            <w:r>
              <w:rPr>
                <w:rFonts w:ascii="Gilroy" w:hAnsi="Gilroy"/>
                <w:sz w:val="24"/>
                <w:szCs w:val="24"/>
              </w:rPr>
              <w:t>et des rapports d’incidents</w:t>
            </w:r>
          </w:p>
        </w:tc>
        <w:tc>
          <w:tcPr>
            <w:tcW w:w="6997" w:type="dxa"/>
          </w:tcPr>
          <w:p w:rsidR="00DD7DB8" w:rsidRPr="00DD7DB8" w:rsidRDefault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831"/>
        </w:trPr>
        <w:tc>
          <w:tcPr>
            <w:tcW w:w="6997" w:type="dxa"/>
            <w:vAlign w:val="center"/>
          </w:tcPr>
          <w:p w:rsidR="00DD7DB8" w:rsidRPr="00DD7DB8" w:rsidRDefault="00CE5B1C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Description du moyen de locomotion sur le site de Meudon</w:t>
            </w:r>
          </w:p>
        </w:tc>
        <w:tc>
          <w:tcPr>
            <w:tcW w:w="6997" w:type="dxa"/>
          </w:tcPr>
          <w:p w:rsidR="00DD7DB8" w:rsidRPr="00DD7DB8" w:rsidRDefault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833"/>
        </w:trPr>
        <w:tc>
          <w:tcPr>
            <w:tcW w:w="6997" w:type="dxa"/>
            <w:vAlign w:val="center"/>
          </w:tcPr>
          <w:p w:rsidR="00DD7DB8" w:rsidRPr="00DD7DB8" w:rsidRDefault="00CE5B1C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Qualité et pertinence de la procédure de contrôles internes</w:t>
            </w:r>
          </w:p>
        </w:tc>
        <w:tc>
          <w:tcPr>
            <w:tcW w:w="6997" w:type="dxa"/>
          </w:tcPr>
          <w:p w:rsidR="00DD7DB8" w:rsidRPr="00DD7DB8" w:rsidRDefault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852"/>
        </w:trPr>
        <w:tc>
          <w:tcPr>
            <w:tcW w:w="6997" w:type="dxa"/>
            <w:vAlign w:val="center"/>
          </w:tcPr>
          <w:p w:rsidR="00DD7DB8" w:rsidRPr="00DD7DB8" w:rsidRDefault="00CE5B1C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Pertinence des délais de remplacement (prestations ponctuelles)</w:t>
            </w:r>
          </w:p>
        </w:tc>
        <w:tc>
          <w:tcPr>
            <w:tcW w:w="6997" w:type="dxa"/>
          </w:tcPr>
          <w:p w:rsidR="00DD7DB8" w:rsidRPr="00DD7DB8" w:rsidRDefault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836"/>
        </w:trPr>
        <w:tc>
          <w:tcPr>
            <w:tcW w:w="6997" w:type="dxa"/>
            <w:vAlign w:val="center"/>
          </w:tcPr>
          <w:p w:rsidR="00DD7DB8" w:rsidRPr="00DD7DB8" w:rsidRDefault="00CE5B1C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Pertinence des délais d’intervention (demandes exceptionnelles</w:t>
            </w:r>
            <w:r>
              <w:rPr>
                <w:rFonts w:ascii="Gilroy" w:hAnsi="Gilroy"/>
                <w:sz w:val="24"/>
                <w:szCs w:val="24"/>
              </w:rPr>
              <w:t>)</w:t>
            </w:r>
          </w:p>
        </w:tc>
        <w:tc>
          <w:tcPr>
            <w:tcW w:w="6997" w:type="dxa"/>
          </w:tcPr>
          <w:p w:rsidR="00DD7DB8" w:rsidRPr="00DD7DB8" w:rsidRDefault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975"/>
        </w:trPr>
        <w:tc>
          <w:tcPr>
            <w:tcW w:w="6997" w:type="dxa"/>
            <w:vAlign w:val="center"/>
          </w:tcPr>
          <w:p w:rsidR="00DD7DB8" w:rsidRPr="00DD7DB8" w:rsidRDefault="00CE5B1C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Qualité et pertinence de la proposition de ronde et de la procédure de traçabilité</w:t>
            </w:r>
          </w:p>
        </w:tc>
        <w:tc>
          <w:tcPr>
            <w:tcW w:w="6997" w:type="dxa"/>
          </w:tcPr>
          <w:p w:rsidR="00DD7DB8" w:rsidRPr="00DD7DB8" w:rsidRDefault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833"/>
        </w:trPr>
        <w:tc>
          <w:tcPr>
            <w:tcW w:w="6997" w:type="dxa"/>
            <w:vAlign w:val="center"/>
          </w:tcPr>
          <w:p w:rsidR="00DD7DB8" w:rsidRPr="00DD7DB8" w:rsidRDefault="00CE5B1C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Qualité et pertinence du support de registre de consignes</w:t>
            </w:r>
          </w:p>
        </w:tc>
        <w:tc>
          <w:tcPr>
            <w:tcW w:w="6997" w:type="dxa"/>
          </w:tcPr>
          <w:p w:rsidR="00DD7DB8" w:rsidRPr="00DD7DB8" w:rsidRDefault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975"/>
        </w:trPr>
        <w:tc>
          <w:tcPr>
            <w:tcW w:w="6997" w:type="dxa"/>
            <w:vAlign w:val="center"/>
          </w:tcPr>
          <w:p w:rsidR="006B7044" w:rsidRPr="00DD7DB8" w:rsidRDefault="00CE5B1C" w:rsidP="00CE5B1C">
            <w:pPr>
              <w:widowControl w:val="0"/>
              <w:jc w:val="both"/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Qualité, fourniture et pertinence des plannings des agents mis à disposition et des retro plannings de reprise de marché</w:t>
            </w:r>
          </w:p>
        </w:tc>
        <w:tc>
          <w:tcPr>
            <w:tcW w:w="6997" w:type="dxa"/>
          </w:tcPr>
          <w:p w:rsidR="006B7044" w:rsidRPr="00DD7DB8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5B1C">
        <w:trPr>
          <w:trHeight w:val="833"/>
        </w:trPr>
        <w:tc>
          <w:tcPr>
            <w:tcW w:w="6997" w:type="dxa"/>
            <w:vAlign w:val="center"/>
          </w:tcPr>
          <w:p w:rsidR="006B7044" w:rsidRPr="00DD7DB8" w:rsidRDefault="00CE5B1C" w:rsidP="00CE5B1C">
            <w:pPr>
              <w:widowControl w:val="0"/>
              <w:jc w:val="both"/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lastRenderedPageBreak/>
              <w:t>Pertinence de la méthodologie proposée par l’entreprise</w:t>
            </w:r>
          </w:p>
        </w:tc>
        <w:tc>
          <w:tcPr>
            <w:tcW w:w="6997" w:type="dxa"/>
          </w:tcPr>
          <w:p w:rsidR="006B7044" w:rsidRPr="00DD7DB8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655D">
        <w:tc>
          <w:tcPr>
            <w:tcW w:w="13994" w:type="dxa"/>
            <w:gridSpan w:val="2"/>
            <w:shd w:val="clear" w:color="auto" w:fill="C5E0B3" w:themeFill="accent6" w:themeFillTint="66"/>
          </w:tcPr>
          <w:p w:rsidR="006B7044" w:rsidRPr="00DD7DB8" w:rsidRDefault="006B7044" w:rsidP="00DD7DB8">
            <w:pPr>
              <w:jc w:val="center"/>
              <w:rPr>
                <w:rFonts w:ascii="Gilroy" w:hAnsi="Gilroy"/>
                <w:b/>
                <w:sz w:val="24"/>
                <w:szCs w:val="24"/>
              </w:rPr>
            </w:pPr>
            <w:r w:rsidRPr="00DD7DB8">
              <w:rPr>
                <w:rFonts w:ascii="Gilroy" w:hAnsi="Gilroy"/>
                <w:b/>
                <w:sz w:val="24"/>
                <w:szCs w:val="24"/>
              </w:rPr>
              <w:t>CRITERE N°3</w:t>
            </w:r>
            <w:r w:rsidRPr="00DD7DB8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DD7DB8">
              <w:rPr>
                <w:rFonts w:ascii="Gilroy" w:hAnsi="Gilroy"/>
                <w:b/>
                <w:sz w:val="24"/>
                <w:szCs w:val="24"/>
              </w:rPr>
              <w:t xml:space="preserve">: </w:t>
            </w:r>
            <w:r w:rsidR="00DD7DB8" w:rsidRPr="00DD7DB8">
              <w:rPr>
                <w:rFonts w:ascii="Gilroy" w:hAnsi="Gilroy"/>
                <w:b/>
                <w:sz w:val="24"/>
                <w:szCs w:val="24"/>
              </w:rPr>
              <w:t>DEMARCHE RSE</w:t>
            </w:r>
          </w:p>
        </w:tc>
      </w:tr>
      <w:tr w:rsidR="00DD7DB8" w:rsidRPr="00DD7DB8" w:rsidTr="00DD7DB8">
        <w:trPr>
          <w:trHeight w:val="454"/>
        </w:trPr>
        <w:tc>
          <w:tcPr>
            <w:tcW w:w="13994" w:type="dxa"/>
            <w:gridSpan w:val="2"/>
            <w:shd w:val="clear" w:color="auto" w:fill="E2EFD9" w:themeFill="accent6" w:themeFillTint="33"/>
            <w:vAlign w:val="center"/>
          </w:tcPr>
          <w:p w:rsidR="00DD7DB8" w:rsidRPr="00DD7DB8" w:rsidRDefault="00DD7DB8" w:rsidP="00DD7DB8">
            <w:pPr>
              <w:rPr>
                <w:rFonts w:ascii="Gilroy" w:hAnsi="Gilroy"/>
                <w:b/>
                <w:sz w:val="24"/>
                <w:szCs w:val="24"/>
              </w:rPr>
            </w:pPr>
            <w:r w:rsidRPr="00DD7DB8">
              <w:rPr>
                <w:rFonts w:ascii="Gilroy" w:hAnsi="Gilroy"/>
                <w:b/>
                <w:sz w:val="24"/>
                <w:szCs w:val="24"/>
              </w:rPr>
              <w:t>Démarche environnementale</w:t>
            </w:r>
            <w:r w:rsidRPr="00DD7DB8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DD7DB8">
              <w:rPr>
                <w:rFonts w:ascii="Gilroy" w:hAnsi="Gilroy"/>
                <w:b/>
                <w:sz w:val="24"/>
                <w:szCs w:val="24"/>
              </w:rPr>
              <w:t xml:space="preserve">: </w:t>
            </w:r>
          </w:p>
        </w:tc>
      </w:tr>
      <w:tr w:rsidR="00DD7DB8" w:rsidRPr="00DD7DB8" w:rsidTr="00B05997">
        <w:trPr>
          <w:trHeight w:val="1250"/>
        </w:trPr>
        <w:tc>
          <w:tcPr>
            <w:tcW w:w="6997" w:type="dxa"/>
            <w:vAlign w:val="center"/>
          </w:tcPr>
          <w:p w:rsidR="006B7044" w:rsidRPr="00DD7DB8" w:rsidRDefault="00DD7DB8" w:rsidP="00B05997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Démarche d’amélioration continue pour la préservation de l’environnement</w:t>
            </w:r>
          </w:p>
        </w:tc>
        <w:tc>
          <w:tcPr>
            <w:tcW w:w="6997" w:type="dxa"/>
          </w:tcPr>
          <w:p w:rsidR="006B7044" w:rsidRPr="00DD7DB8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CE655D">
        <w:trPr>
          <w:trHeight w:val="964"/>
        </w:trPr>
        <w:tc>
          <w:tcPr>
            <w:tcW w:w="6997" w:type="dxa"/>
            <w:vAlign w:val="center"/>
          </w:tcPr>
          <w:p w:rsidR="006B7044" w:rsidRPr="00DD7DB8" w:rsidRDefault="00DD7DB8" w:rsidP="00CE655D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Moyens humains, techniques et financiers dédiés au pilotage et au suivi de la démarche de développement durable</w:t>
            </w:r>
          </w:p>
        </w:tc>
        <w:tc>
          <w:tcPr>
            <w:tcW w:w="6997" w:type="dxa"/>
          </w:tcPr>
          <w:p w:rsidR="006B7044" w:rsidRPr="00DD7DB8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DD7DB8">
        <w:trPr>
          <w:trHeight w:val="1410"/>
        </w:trPr>
        <w:tc>
          <w:tcPr>
            <w:tcW w:w="6997" w:type="dxa"/>
            <w:vAlign w:val="center"/>
          </w:tcPr>
          <w:p w:rsidR="006B7044" w:rsidRPr="00DD7DB8" w:rsidRDefault="00DD7DB8" w:rsidP="00DD7DB8">
            <w:pPr>
              <w:rPr>
                <w:rFonts w:ascii="Gilroy" w:hAnsi="Gilroy"/>
                <w:sz w:val="24"/>
                <w:szCs w:val="24"/>
              </w:rPr>
            </w:pPr>
            <w:r w:rsidRPr="00DD7DB8">
              <w:rPr>
                <w:rFonts w:ascii="Gilroy" w:hAnsi="Gilroy"/>
                <w:sz w:val="24"/>
                <w:szCs w:val="24"/>
              </w:rPr>
              <w:t xml:space="preserve">Stratégie de réduction des émissions de gaz à effet de serre et , avec des mesures concrètes telles que l’optimisation des déplacements, l’utilisation d’énergies renouvelables, l’amélioration de l’efficacité énergétique </w:t>
            </w:r>
          </w:p>
        </w:tc>
        <w:tc>
          <w:tcPr>
            <w:tcW w:w="6997" w:type="dxa"/>
            <w:vAlign w:val="center"/>
          </w:tcPr>
          <w:p w:rsidR="006B7044" w:rsidRPr="00DD7DB8" w:rsidRDefault="006B7044" w:rsidP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DD7DB8">
        <w:trPr>
          <w:trHeight w:val="1402"/>
        </w:trPr>
        <w:tc>
          <w:tcPr>
            <w:tcW w:w="6997" w:type="dxa"/>
            <w:vAlign w:val="center"/>
          </w:tcPr>
          <w:p w:rsidR="006B7044" w:rsidRPr="00DD7DB8" w:rsidRDefault="00DD7DB8" w:rsidP="00DD7DB8">
            <w:pPr>
              <w:rPr>
                <w:rFonts w:ascii="Gilroy" w:hAnsi="Gilroy"/>
                <w:sz w:val="24"/>
                <w:szCs w:val="24"/>
              </w:rPr>
            </w:pPr>
            <w:r w:rsidRPr="00DD7DB8">
              <w:rPr>
                <w:rFonts w:ascii="Gilroy" w:hAnsi="Gilroy"/>
                <w:sz w:val="24"/>
                <w:szCs w:val="24"/>
              </w:rPr>
              <w:t>Gestion et valorisation des déchets, intégrant le recyclage des uniformes usagés, la collecte et le traitement responsable des équipements obsolètes (talkie-walkies, piles, batteries, matériel informatique...),.</w:t>
            </w:r>
          </w:p>
        </w:tc>
        <w:tc>
          <w:tcPr>
            <w:tcW w:w="6997" w:type="dxa"/>
            <w:vAlign w:val="center"/>
          </w:tcPr>
          <w:p w:rsidR="006B7044" w:rsidRPr="00DD7DB8" w:rsidRDefault="006B7044" w:rsidP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DD7DB8">
        <w:trPr>
          <w:trHeight w:val="964"/>
        </w:trPr>
        <w:tc>
          <w:tcPr>
            <w:tcW w:w="6997" w:type="dxa"/>
            <w:vAlign w:val="center"/>
          </w:tcPr>
          <w:p w:rsidR="006B7044" w:rsidRPr="00DD7DB8" w:rsidRDefault="00DD7DB8" w:rsidP="00DD7DB8">
            <w:pPr>
              <w:rPr>
                <w:rFonts w:ascii="Gilroy" w:hAnsi="Gilroy"/>
                <w:sz w:val="24"/>
                <w:szCs w:val="24"/>
              </w:rPr>
            </w:pPr>
            <w:r w:rsidRPr="004F52DD">
              <w:rPr>
                <w:rFonts w:ascii="Gilroy" w:hAnsi="Gilroy"/>
                <w:sz w:val="24"/>
                <w:szCs w:val="24"/>
              </w:rPr>
              <w:t>Politique d’achats responsables, privilégiant des fournisseurs engagés dans une démarche durable et des produits éco-conçus</w:t>
            </w:r>
          </w:p>
        </w:tc>
        <w:tc>
          <w:tcPr>
            <w:tcW w:w="6997" w:type="dxa"/>
            <w:vAlign w:val="center"/>
          </w:tcPr>
          <w:p w:rsidR="006B7044" w:rsidRPr="00DD7DB8" w:rsidRDefault="006B7044" w:rsidP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DD7DB8">
        <w:trPr>
          <w:trHeight w:val="964"/>
        </w:trPr>
        <w:tc>
          <w:tcPr>
            <w:tcW w:w="6997" w:type="dxa"/>
            <w:vAlign w:val="center"/>
          </w:tcPr>
          <w:p w:rsidR="00DD7DB8" w:rsidRPr="004F52DD" w:rsidRDefault="00DD7DB8" w:rsidP="00DD7DB8">
            <w:pPr>
              <w:rPr>
                <w:rFonts w:ascii="Gilroy" w:hAnsi="Gilroy"/>
                <w:sz w:val="24"/>
                <w:szCs w:val="24"/>
              </w:rPr>
            </w:pPr>
            <w:r w:rsidRPr="00DD7DB8">
              <w:rPr>
                <w:rFonts w:ascii="Gilroy" w:hAnsi="Gilroy"/>
                <w:sz w:val="24"/>
                <w:szCs w:val="24"/>
              </w:rPr>
              <w:t>Formation et sensibilisation du personnel aux bonnes pratiques environnementales</w:t>
            </w:r>
          </w:p>
        </w:tc>
        <w:tc>
          <w:tcPr>
            <w:tcW w:w="6997" w:type="dxa"/>
            <w:vAlign w:val="center"/>
          </w:tcPr>
          <w:p w:rsidR="00DD7DB8" w:rsidRPr="00DD7DB8" w:rsidRDefault="00DD7DB8" w:rsidP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DD7DB8">
        <w:trPr>
          <w:trHeight w:val="454"/>
        </w:trPr>
        <w:tc>
          <w:tcPr>
            <w:tcW w:w="13994" w:type="dxa"/>
            <w:gridSpan w:val="2"/>
            <w:shd w:val="clear" w:color="auto" w:fill="E2EFD9" w:themeFill="accent6" w:themeFillTint="33"/>
            <w:vAlign w:val="center"/>
          </w:tcPr>
          <w:p w:rsidR="00DD7DB8" w:rsidRPr="00DD7DB8" w:rsidRDefault="00DD7DB8" w:rsidP="00DD7DB8">
            <w:pPr>
              <w:rPr>
                <w:rFonts w:ascii="Gilroy" w:hAnsi="Gilroy"/>
                <w:b/>
                <w:sz w:val="24"/>
                <w:szCs w:val="24"/>
              </w:rPr>
            </w:pPr>
            <w:r w:rsidRPr="00DD7DB8">
              <w:rPr>
                <w:rFonts w:ascii="Gilroy" w:hAnsi="Gilroy"/>
                <w:b/>
                <w:sz w:val="24"/>
                <w:szCs w:val="24"/>
              </w:rPr>
              <w:t xml:space="preserve">Démarche </w:t>
            </w:r>
            <w:r>
              <w:rPr>
                <w:rFonts w:ascii="Gilroy" w:hAnsi="Gilroy"/>
                <w:b/>
                <w:sz w:val="24"/>
                <w:szCs w:val="24"/>
              </w:rPr>
              <w:t>sociétale</w:t>
            </w:r>
            <w:r w:rsidRPr="00DD7DB8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DD7DB8">
              <w:rPr>
                <w:rFonts w:ascii="Gilroy" w:hAnsi="Gilroy"/>
                <w:b/>
                <w:sz w:val="24"/>
                <w:szCs w:val="24"/>
              </w:rPr>
              <w:t xml:space="preserve">: </w:t>
            </w:r>
          </w:p>
        </w:tc>
      </w:tr>
      <w:tr w:rsidR="00DD7DB8" w:rsidRPr="00DD7DB8" w:rsidTr="00DD7DB8">
        <w:trPr>
          <w:trHeight w:val="964"/>
        </w:trPr>
        <w:tc>
          <w:tcPr>
            <w:tcW w:w="6997" w:type="dxa"/>
            <w:vAlign w:val="center"/>
          </w:tcPr>
          <w:p w:rsidR="00DD7DB8" w:rsidRPr="004F52DD" w:rsidRDefault="00DD7DB8" w:rsidP="00DD7DB8">
            <w:pPr>
              <w:rPr>
                <w:rFonts w:ascii="Gilroy" w:hAnsi="Gilroy"/>
                <w:sz w:val="24"/>
                <w:szCs w:val="24"/>
              </w:rPr>
            </w:pPr>
            <w:r w:rsidRPr="0042434F">
              <w:rPr>
                <w:rFonts w:ascii="Gilroy" w:hAnsi="Gilroy"/>
                <w:sz w:val="24"/>
                <w:szCs w:val="24"/>
              </w:rPr>
              <w:t>Toute démarche en lien avec l’insertion sociale, en lien avec le CCAP</w:t>
            </w:r>
          </w:p>
        </w:tc>
        <w:tc>
          <w:tcPr>
            <w:tcW w:w="6997" w:type="dxa"/>
            <w:vAlign w:val="center"/>
          </w:tcPr>
          <w:p w:rsidR="00DD7DB8" w:rsidRPr="00DD7DB8" w:rsidRDefault="00DD7DB8" w:rsidP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DD7DB8">
        <w:trPr>
          <w:trHeight w:val="964"/>
        </w:trPr>
        <w:tc>
          <w:tcPr>
            <w:tcW w:w="6997" w:type="dxa"/>
            <w:vAlign w:val="center"/>
          </w:tcPr>
          <w:p w:rsidR="00DD7DB8" w:rsidRDefault="00DD7DB8" w:rsidP="00DD7DB8">
            <w:pPr>
              <w:rPr>
                <w:rFonts w:ascii="Calibri" w:hAnsi="Calibri" w:cs="Calibri"/>
                <w:sz w:val="24"/>
                <w:szCs w:val="24"/>
              </w:rPr>
            </w:pPr>
            <w:r w:rsidRPr="0042434F">
              <w:rPr>
                <w:rFonts w:ascii="Gilroy" w:hAnsi="Gilroy"/>
                <w:sz w:val="24"/>
                <w:szCs w:val="24"/>
              </w:rPr>
              <w:t>Toute démarche en lien avec l’organisation du travail, comprenant par exemple</w:t>
            </w:r>
            <w:r>
              <w:rPr>
                <w:rFonts w:ascii="Calibri" w:hAnsi="Calibri" w:cs="Calibri"/>
                <w:sz w:val="24"/>
                <w:szCs w:val="24"/>
              </w:rPr>
              <w:t> :</w:t>
            </w:r>
          </w:p>
          <w:p w:rsidR="00DD7DB8" w:rsidRDefault="00DD7DB8" w:rsidP="00DD7DB8">
            <w:pPr>
              <w:pStyle w:val="Paragraphedeliste"/>
              <w:numPr>
                <w:ilvl w:val="0"/>
                <w:numId w:val="2"/>
              </w:numPr>
              <w:rPr>
                <w:rFonts w:ascii="Gilroy" w:hAnsi="Gilroy"/>
                <w:sz w:val="24"/>
                <w:szCs w:val="24"/>
              </w:rPr>
            </w:pPr>
            <w:r w:rsidRPr="00DD7DB8">
              <w:rPr>
                <w:rFonts w:ascii="Gilroy" w:hAnsi="Gilroy"/>
                <w:sz w:val="24"/>
                <w:szCs w:val="24"/>
              </w:rPr>
              <w:t>Pertinence des listes nominatives du personnel fourni par le titulaire.</w:t>
            </w:r>
          </w:p>
          <w:p w:rsidR="00DD7DB8" w:rsidRDefault="00DD7DB8" w:rsidP="00DD7DB8">
            <w:pPr>
              <w:pStyle w:val="Paragraphedeliste"/>
              <w:numPr>
                <w:ilvl w:val="0"/>
                <w:numId w:val="2"/>
              </w:numPr>
              <w:rPr>
                <w:rFonts w:ascii="Gilroy" w:hAnsi="Gilroy"/>
                <w:sz w:val="24"/>
                <w:szCs w:val="24"/>
              </w:rPr>
            </w:pPr>
            <w:r w:rsidRPr="00DD7DB8">
              <w:rPr>
                <w:rFonts w:ascii="Gilroy" w:hAnsi="Gilroy"/>
                <w:sz w:val="24"/>
                <w:szCs w:val="24"/>
              </w:rPr>
              <w:t>Encadrement et suivi des équipes du personnel par le titulaire.</w:t>
            </w:r>
          </w:p>
          <w:p w:rsidR="00DD7DB8" w:rsidRDefault="00DD7DB8" w:rsidP="00DD7DB8">
            <w:pPr>
              <w:pStyle w:val="Paragraphedeliste"/>
              <w:numPr>
                <w:ilvl w:val="0"/>
                <w:numId w:val="2"/>
              </w:numPr>
              <w:rPr>
                <w:rFonts w:ascii="Gilroy" w:hAnsi="Gilroy"/>
                <w:sz w:val="24"/>
                <w:szCs w:val="24"/>
              </w:rPr>
            </w:pPr>
            <w:r w:rsidRPr="00DD7DB8">
              <w:rPr>
                <w:rFonts w:ascii="Gilroy" w:hAnsi="Gilroy"/>
                <w:sz w:val="24"/>
                <w:szCs w:val="24"/>
              </w:rPr>
              <w:t xml:space="preserve">Qualité et confort des EPI fournis au personnel du titulaire. </w:t>
            </w:r>
          </w:p>
          <w:p w:rsidR="00DD7DB8" w:rsidRPr="00DD7DB8" w:rsidRDefault="00DD7DB8" w:rsidP="00DD7DB8">
            <w:pPr>
              <w:pStyle w:val="Paragraphedeliste"/>
              <w:numPr>
                <w:ilvl w:val="0"/>
                <w:numId w:val="2"/>
              </w:numPr>
              <w:rPr>
                <w:rFonts w:ascii="Gilroy" w:hAnsi="Gilroy"/>
                <w:sz w:val="24"/>
                <w:szCs w:val="24"/>
              </w:rPr>
            </w:pPr>
            <w:r w:rsidRPr="00DD7DB8">
              <w:rPr>
                <w:rFonts w:ascii="Gilroy" w:hAnsi="Gilroy"/>
                <w:sz w:val="24"/>
                <w:szCs w:val="24"/>
              </w:rPr>
              <w:t>Bon respect du niveau de formation des agents, suivi et mises à niveau.</w:t>
            </w:r>
          </w:p>
          <w:p w:rsidR="00DD7DB8" w:rsidRPr="004F52DD" w:rsidRDefault="00DD7DB8" w:rsidP="00DD7DB8">
            <w:pPr>
              <w:rPr>
                <w:rFonts w:ascii="Gilroy" w:hAnsi="Gilroy"/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:rsidR="00DD7DB8" w:rsidRPr="00DD7DB8" w:rsidRDefault="00DD7DB8" w:rsidP="00DD7DB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DD7DB8" w:rsidRPr="00DD7DB8" w:rsidTr="00DD7DB8">
        <w:trPr>
          <w:trHeight w:val="964"/>
        </w:trPr>
        <w:tc>
          <w:tcPr>
            <w:tcW w:w="6997" w:type="dxa"/>
            <w:vAlign w:val="center"/>
          </w:tcPr>
          <w:p w:rsidR="00DD7DB8" w:rsidRPr="00DD7DB8" w:rsidRDefault="00DD7DB8" w:rsidP="00DD7DB8">
            <w:pPr>
              <w:rPr>
                <w:rFonts w:ascii="Gilroy" w:hAnsi="Gilroy"/>
                <w:b/>
                <w:sz w:val="24"/>
                <w:szCs w:val="24"/>
              </w:rPr>
            </w:pPr>
            <w:r w:rsidRPr="0042434F">
              <w:rPr>
                <w:rFonts w:ascii="Gilroy" w:hAnsi="Gilroy"/>
                <w:sz w:val="24"/>
                <w:szCs w:val="24"/>
              </w:rPr>
              <w:t>Toute autre démarche dans ce domaine ajoutée et détaillée dans de manière pertinente</w:t>
            </w:r>
          </w:p>
        </w:tc>
        <w:tc>
          <w:tcPr>
            <w:tcW w:w="6997" w:type="dxa"/>
            <w:vAlign w:val="center"/>
          </w:tcPr>
          <w:p w:rsidR="00DD7DB8" w:rsidRPr="00DD7DB8" w:rsidRDefault="00DD7DB8" w:rsidP="00DD7DB8">
            <w:pPr>
              <w:rPr>
                <w:rFonts w:ascii="Gilroy" w:hAnsi="Gilroy"/>
                <w:b/>
                <w:sz w:val="24"/>
                <w:szCs w:val="24"/>
              </w:rPr>
            </w:pPr>
          </w:p>
        </w:tc>
      </w:tr>
    </w:tbl>
    <w:p w:rsidR="006B7044" w:rsidRPr="00DD7DB8" w:rsidRDefault="006B7044">
      <w:pPr>
        <w:rPr>
          <w:rFonts w:ascii="Gilroy" w:hAnsi="Gilroy"/>
          <w:sz w:val="24"/>
          <w:szCs w:val="24"/>
        </w:rPr>
      </w:pPr>
    </w:p>
    <w:sectPr w:rsidR="006B7044" w:rsidRPr="00DD7DB8" w:rsidSect="00E37D4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44" w:rsidRDefault="006B7044" w:rsidP="006B7044">
      <w:r>
        <w:separator/>
      </w:r>
    </w:p>
  </w:endnote>
  <w:endnote w:type="continuationSeparator" w:id="0">
    <w:p w:rsidR="006B7044" w:rsidRDefault="006B7044" w:rsidP="006B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044" w:rsidRPr="00DD7DB8" w:rsidRDefault="006B7044" w:rsidP="006B7044">
    <w:pPr>
      <w:pStyle w:val="Pieddepage"/>
      <w:tabs>
        <w:tab w:val="clear" w:pos="9072"/>
      </w:tabs>
      <w:ind w:left="-993" w:right="-1134"/>
      <w:jc w:val="center"/>
      <w:rPr>
        <w:rFonts w:ascii="Gilroy" w:hAnsi="Gilroy"/>
        <w:sz w:val="16"/>
        <w:szCs w:val="16"/>
      </w:rPr>
    </w:pPr>
    <w:r w:rsidRPr="00DD7DB8">
      <w:rPr>
        <w:rStyle w:val="Numrodepage"/>
        <w:rFonts w:ascii="Gilroy" w:hAnsi="Gilroy"/>
        <w:sz w:val="16"/>
        <w:szCs w:val="16"/>
      </w:rPr>
      <w:t xml:space="preserve">Cadre mémoire technique - Marché public </w:t>
    </w:r>
    <w:r w:rsidR="00DD7DB8" w:rsidRPr="00DD7DB8">
      <w:rPr>
        <w:rStyle w:val="Numrodepage"/>
        <w:rFonts w:ascii="Gilroy" w:hAnsi="Gilroy"/>
        <w:sz w:val="16"/>
        <w:szCs w:val="16"/>
      </w:rPr>
      <w:t xml:space="preserve">pour des prestations de surveillance, de gardiennage et de sécurité incendie pour l’Observatoire de Paris                              </w:t>
    </w:r>
    <w:r w:rsidRPr="00DD7DB8">
      <w:rPr>
        <w:rStyle w:val="Numrodepage"/>
        <w:rFonts w:ascii="Gilroy" w:hAnsi="Gilroy"/>
        <w:snapToGrid w:val="0"/>
        <w:sz w:val="16"/>
        <w:szCs w:val="16"/>
      </w:rPr>
      <w:t xml:space="preserve">Page </w:t>
    </w:r>
    <w:r w:rsidRPr="00DD7DB8">
      <w:rPr>
        <w:rStyle w:val="Numrodepage"/>
        <w:rFonts w:ascii="Gilroy" w:hAnsi="Gilroy"/>
        <w:snapToGrid w:val="0"/>
        <w:sz w:val="16"/>
        <w:szCs w:val="16"/>
      </w:rPr>
      <w:fldChar w:fldCharType="begin"/>
    </w:r>
    <w:r w:rsidRPr="00DD7DB8">
      <w:rPr>
        <w:rStyle w:val="Numrodepage"/>
        <w:rFonts w:ascii="Gilroy" w:hAnsi="Gilroy"/>
        <w:snapToGrid w:val="0"/>
        <w:sz w:val="16"/>
        <w:szCs w:val="16"/>
      </w:rPr>
      <w:instrText xml:space="preserve"> PAGE </w:instrText>
    </w:r>
    <w:r w:rsidRPr="00DD7DB8">
      <w:rPr>
        <w:rStyle w:val="Numrodepage"/>
        <w:rFonts w:ascii="Gilroy" w:hAnsi="Gilroy"/>
        <w:snapToGrid w:val="0"/>
        <w:sz w:val="16"/>
        <w:szCs w:val="16"/>
      </w:rPr>
      <w:fldChar w:fldCharType="separate"/>
    </w:r>
    <w:r w:rsidR="0066010E">
      <w:rPr>
        <w:rStyle w:val="Numrodepage"/>
        <w:rFonts w:ascii="Gilroy" w:hAnsi="Gilroy"/>
        <w:noProof/>
        <w:snapToGrid w:val="0"/>
        <w:sz w:val="16"/>
        <w:szCs w:val="16"/>
      </w:rPr>
      <w:t>4</w:t>
    </w:r>
    <w:r w:rsidRPr="00DD7DB8">
      <w:rPr>
        <w:rStyle w:val="Numrodepage"/>
        <w:rFonts w:ascii="Gilroy" w:hAnsi="Gilroy"/>
        <w:snapToGrid w:val="0"/>
        <w:sz w:val="16"/>
        <w:szCs w:val="16"/>
      </w:rPr>
      <w:fldChar w:fldCharType="end"/>
    </w:r>
    <w:r w:rsidRPr="00DD7DB8">
      <w:rPr>
        <w:rStyle w:val="Numrodepage"/>
        <w:rFonts w:ascii="Gilroy" w:hAnsi="Gilroy"/>
        <w:snapToGrid w:val="0"/>
        <w:sz w:val="16"/>
        <w:szCs w:val="16"/>
      </w:rPr>
      <w:t xml:space="preserve"> sur </w:t>
    </w:r>
    <w:r w:rsidRPr="00DD7DB8">
      <w:rPr>
        <w:rStyle w:val="Numrodepage"/>
        <w:rFonts w:ascii="Gilroy" w:hAnsi="Gilroy"/>
        <w:snapToGrid w:val="0"/>
        <w:sz w:val="16"/>
        <w:szCs w:val="16"/>
      </w:rPr>
      <w:fldChar w:fldCharType="begin"/>
    </w:r>
    <w:r w:rsidRPr="00DD7DB8">
      <w:rPr>
        <w:rStyle w:val="Numrodepage"/>
        <w:rFonts w:ascii="Gilroy" w:hAnsi="Gilroy"/>
        <w:snapToGrid w:val="0"/>
        <w:sz w:val="16"/>
        <w:szCs w:val="16"/>
      </w:rPr>
      <w:instrText xml:space="preserve"> NUMPAGES </w:instrText>
    </w:r>
    <w:r w:rsidRPr="00DD7DB8">
      <w:rPr>
        <w:rStyle w:val="Numrodepage"/>
        <w:rFonts w:ascii="Gilroy" w:hAnsi="Gilroy"/>
        <w:snapToGrid w:val="0"/>
        <w:sz w:val="16"/>
        <w:szCs w:val="16"/>
      </w:rPr>
      <w:fldChar w:fldCharType="separate"/>
    </w:r>
    <w:r w:rsidR="0066010E">
      <w:rPr>
        <w:rStyle w:val="Numrodepage"/>
        <w:rFonts w:ascii="Gilroy" w:hAnsi="Gilroy"/>
        <w:noProof/>
        <w:snapToGrid w:val="0"/>
        <w:sz w:val="16"/>
        <w:szCs w:val="16"/>
      </w:rPr>
      <w:t>4</w:t>
    </w:r>
    <w:r w:rsidRPr="00DD7DB8">
      <w:rPr>
        <w:rStyle w:val="Numrodepage"/>
        <w:rFonts w:ascii="Gilroy" w:hAnsi="Gilroy"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44" w:rsidRDefault="006B7044" w:rsidP="006B7044">
      <w:r>
        <w:separator/>
      </w:r>
    </w:p>
  </w:footnote>
  <w:footnote w:type="continuationSeparator" w:id="0">
    <w:p w:rsidR="006B7044" w:rsidRDefault="006B7044" w:rsidP="006B7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68A7"/>
    <w:multiLevelType w:val="hybridMultilevel"/>
    <w:tmpl w:val="2912E270"/>
    <w:lvl w:ilvl="0" w:tplc="B44A1000">
      <w:numFmt w:val="bullet"/>
      <w:lvlText w:val="-"/>
      <w:lvlJc w:val="left"/>
      <w:pPr>
        <w:ind w:left="720" w:hanging="360"/>
      </w:pPr>
      <w:rPr>
        <w:rFonts w:ascii="Gilroy" w:eastAsia="Times New Roman" w:hAnsi="Gilro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44B3C"/>
    <w:multiLevelType w:val="hybridMultilevel"/>
    <w:tmpl w:val="56AEAE7E"/>
    <w:lvl w:ilvl="0" w:tplc="D612F9E4">
      <w:start w:val="3"/>
      <w:numFmt w:val="bullet"/>
      <w:lvlText w:val="-"/>
      <w:lvlJc w:val="left"/>
      <w:pPr>
        <w:ind w:left="1068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44"/>
    <w:rsid w:val="0066010E"/>
    <w:rsid w:val="006B7044"/>
    <w:rsid w:val="007D584E"/>
    <w:rsid w:val="00861C6B"/>
    <w:rsid w:val="00B05997"/>
    <w:rsid w:val="00CE5B1C"/>
    <w:rsid w:val="00CE655D"/>
    <w:rsid w:val="00D52A68"/>
    <w:rsid w:val="00DD7DB8"/>
    <w:rsid w:val="00E3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2E5AED"/>
  <w15:chartTrackingRefBased/>
  <w15:docId w15:val="{86795320-757F-4CA2-AE8C-A55C5096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dressePageDeGarde">
    <w:name w:val="AdressePageDeGarde"/>
    <w:basedOn w:val="Normal"/>
    <w:rsid w:val="006B7044"/>
    <w:pPr>
      <w:jc w:val="center"/>
    </w:pPr>
    <w:rPr>
      <w:b/>
      <w:sz w:val="22"/>
    </w:rPr>
  </w:style>
  <w:style w:type="table" w:styleId="Grilledutableau">
    <w:name w:val="Table Grid"/>
    <w:basedOn w:val="TableauNormal"/>
    <w:uiPriority w:val="39"/>
    <w:rsid w:val="006B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70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704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6B70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704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B7044"/>
  </w:style>
  <w:style w:type="paragraph" w:styleId="Paragraphedeliste">
    <w:name w:val="List Paragraph"/>
    <w:basedOn w:val="Normal"/>
    <w:uiPriority w:val="34"/>
    <w:qFormat/>
    <w:rsid w:val="00DD7DB8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Theme="minorHAnsi" w:eastAsiaTheme="minorEastAsia" w:hAnsi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Observatoire de Paris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Ambre Puiseux</dc:creator>
  <cp:keywords/>
  <dc:description/>
  <cp:lastModifiedBy>Nadia Nasr</cp:lastModifiedBy>
  <cp:revision>3</cp:revision>
  <dcterms:created xsi:type="dcterms:W3CDTF">2025-04-30T16:43:00Z</dcterms:created>
  <dcterms:modified xsi:type="dcterms:W3CDTF">2025-04-30T16:45:00Z</dcterms:modified>
</cp:coreProperties>
</file>